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4E8" w:rsidRDefault="00B674E8" w:rsidP="00B67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11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B674E8" w:rsidRPr="002649D7" w:rsidRDefault="00B674E8" w:rsidP="00B674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Рабочей программы </w:t>
      </w:r>
      <w:r w:rsidRPr="002649D7">
        <w:rPr>
          <w:rFonts w:ascii="Times New Roman" w:hAnsi="Times New Roman" w:cs="Times New Roman"/>
          <w:color w:val="000000"/>
          <w:sz w:val="24"/>
          <w:szCs w:val="24"/>
        </w:rPr>
        <w:t>учебного предмета</w:t>
      </w:r>
      <w:r>
        <w:rPr>
          <w:color w:val="000000"/>
        </w:rPr>
        <w:t xml:space="preserve"> </w:t>
      </w:r>
      <w:r w:rsidRPr="002649D7">
        <w:rPr>
          <w:rFonts w:ascii="Times New Roman" w:hAnsi="Times New Roman" w:cs="Times New Roman"/>
          <w:color w:val="000000"/>
          <w:sz w:val="24"/>
          <w:szCs w:val="24"/>
        </w:rPr>
        <w:t>«Физическая культура»</w:t>
      </w:r>
      <w:r w:rsidRPr="002649D7">
        <w:rPr>
          <w:color w:val="000000"/>
        </w:rPr>
        <w:br/>
      </w:r>
      <w:r w:rsidRPr="002649D7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Pr="00573D0C">
        <w:rPr>
          <w:rFonts w:ascii="Times New Roman" w:hAnsi="Times New Roman" w:cs="Times New Roman"/>
          <w:b/>
          <w:color w:val="000000"/>
          <w:sz w:val="24"/>
          <w:szCs w:val="24"/>
        </w:rPr>
        <w:t>5-9 классов</w:t>
      </w:r>
      <w:r w:rsidRPr="002649D7">
        <w:rPr>
          <w:rFonts w:ascii="Times New Roman" w:hAnsi="Times New Roman" w:cs="Times New Roman"/>
          <w:color w:val="000000"/>
          <w:sz w:val="24"/>
          <w:szCs w:val="24"/>
        </w:rPr>
        <w:t xml:space="preserve"> основного общего образования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712F">
        <w:rPr>
          <w:rFonts w:ascii="Times New Roman" w:hAnsi="Times New Roman" w:cs="Times New Roman"/>
          <w:color w:val="000000"/>
          <w:sz w:val="24"/>
          <w:szCs w:val="24"/>
        </w:rPr>
        <w:t>на 2024-2025</w:t>
      </w:r>
      <w:bookmarkStart w:id="0" w:name="_GoBack"/>
      <w:bookmarkEnd w:id="0"/>
      <w:r w:rsidRPr="002649D7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</w:p>
    <w:p w:rsidR="00B674E8" w:rsidRPr="002649D7" w:rsidRDefault="00B674E8" w:rsidP="00B674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74E8" w:rsidRPr="00624113" w:rsidRDefault="00B674E8" w:rsidP="00B674E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4E8" w:rsidRPr="00B13B8C" w:rsidRDefault="00B674E8" w:rsidP="00B674E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</w:t>
      </w:r>
      <w:r w:rsidRPr="003930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(ФГОС ООО)</w:t>
      </w:r>
      <w:r w:rsidRPr="00867664">
        <w:rPr>
          <w:rFonts w:ascii="Times New Roman" w:hAnsi="Times New Roman" w:cs="Times New Roman"/>
          <w:sz w:val="24"/>
          <w:szCs w:val="24"/>
        </w:rPr>
        <w:t>, а также на основе характеристики планируемых результатов духовно-нравственного развития, воспитания и социализации обучающихся, представленной в ф</w:t>
      </w:r>
      <w:r>
        <w:rPr>
          <w:rFonts w:ascii="Times New Roman" w:hAnsi="Times New Roman" w:cs="Times New Roman"/>
          <w:sz w:val="24"/>
          <w:szCs w:val="24"/>
        </w:rPr>
        <w:t>едеральной программе воспитания.</w:t>
      </w:r>
    </w:p>
    <w:p w:rsidR="00B674E8" w:rsidRPr="00867664" w:rsidRDefault="00B674E8" w:rsidP="00B674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B674E8" w:rsidRPr="00867664" w:rsidRDefault="00B674E8" w:rsidP="00B674E8">
      <w:pPr>
        <w:spacing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674E8" w:rsidRPr="00867664" w:rsidRDefault="00B674E8" w:rsidP="00B674E8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Рабочая программа по дисциплине «Физическая культура» для 5-9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</w:t>
      </w:r>
      <w:r w:rsidRPr="003930F9">
        <w:rPr>
          <w:rFonts w:ascii="Times New Roman" w:hAnsi="Times New Roman" w:cs="Times New Roman"/>
          <w:sz w:val="24"/>
          <w:szCs w:val="24"/>
        </w:rPr>
        <w:t>(ФГОС ООО)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и раскрывает их реализацию через конкретное предметное содержание.</w:t>
      </w:r>
    </w:p>
    <w:p w:rsidR="00B674E8" w:rsidRPr="00867664" w:rsidRDefault="00B674E8" w:rsidP="00B674E8">
      <w:pPr>
        <w:spacing w:after="0" w:line="259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B674E8" w:rsidRPr="00867664" w:rsidRDefault="00B674E8" w:rsidP="00B674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ЦЕЛИ ИЗУЧЕНИЯ УЧЕБНОГО ПРЕДМЕТА «ФИЗИЧЕСКАЯ КУЛЬТУРА»</w:t>
      </w:r>
    </w:p>
    <w:p w:rsidR="00B674E8" w:rsidRPr="00867664" w:rsidRDefault="00B674E8" w:rsidP="00B674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5—9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B674E8" w:rsidRPr="00867664" w:rsidRDefault="00B674E8" w:rsidP="00B674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здоровья, повышения надежности и активности адаптивных процессов. Существенным достижением ориентации является приобретение школьниками знаний и умений в организации самостоятельных форм занятий оздоровительной, спортивной и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>-ориентированной физической культурой, возможностью познания своих физических способностей и их целенаправленного развития.</w:t>
      </w:r>
    </w:p>
    <w:p w:rsidR="00B674E8" w:rsidRPr="00867664" w:rsidRDefault="00B674E8" w:rsidP="00B674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B674E8" w:rsidRPr="00867664" w:rsidRDefault="00B674E8" w:rsidP="00B674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</w:t>
      </w: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учащихся,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учебной дисциплины «Физическая культура»,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операциональным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B674E8" w:rsidRPr="00867664" w:rsidRDefault="00B674E8" w:rsidP="00B674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 целях усиления мотивационной составляющей учебного предмета, придавая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B674E8" w:rsidRPr="00867664" w:rsidRDefault="00B674E8" w:rsidP="00B674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95B">
        <w:rPr>
          <w:rFonts w:ascii="Times New Roman" w:hAnsi="Times New Roman" w:cs="Times New Roman"/>
          <w:i/>
          <w:sz w:val="24"/>
          <w:szCs w:val="24"/>
        </w:rPr>
        <w:t>Инвариантные модули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B674E8" w:rsidRPr="00867664" w:rsidRDefault="00B674E8" w:rsidP="00B674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Инвариантные и вариативные модули рабочей программы могут быть реализованы в форме сетевого взаимодействия с организациями системы дополнительного образования, на спортивных площадках и залах, находящихся в муниципальной и региональной собственности.</w:t>
      </w:r>
    </w:p>
    <w:p w:rsidR="00B674E8" w:rsidRPr="00867664" w:rsidRDefault="00B674E8" w:rsidP="00B674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Для бесснежных районов Российской Федерации, а также при отсутствии должных условий допускается заменять инвариантный модуль «Лыжные гонки» углублённым освоением содержания других инвариантных модулей («Лёгкая атлетика», «Гимнастика», «Плавание» и «Спортивные игры»). В свою очередь, модуль «Плавание», вводится в учебный процесс при наличии соответствующих условий и материальной базы по решению муниципальных органов управления образованием.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sz w:val="24"/>
          <w:szCs w:val="24"/>
        </w:rPr>
        <w:t>Данный модуль, также, как и модуль «Лыжные гонки», может быть заменён углублённым изучением материала других инвариантных модулей.</w:t>
      </w:r>
    </w:p>
    <w:p w:rsidR="00B674E8" w:rsidRPr="00867664" w:rsidRDefault="00B674E8" w:rsidP="00B674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95B">
        <w:rPr>
          <w:rFonts w:ascii="Times New Roman" w:hAnsi="Times New Roman" w:cs="Times New Roman"/>
          <w:i/>
          <w:sz w:val="24"/>
          <w:szCs w:val="24"/>
        </w:rPr>
        <w:t>Вариативные модули</w:t>
      </w:r>
      <w:r w:rsidRPr="00867664">
        <w:rPr>
          <w:rFonts w:ascii="Times New Roman" w:hAnsi="Times New Roman" w:cs="Times New Roman"/>
          <w:sz w:val="24"/>
          <w:szCs w:val="24"/>
        </w:rPr>
        <w:t xml:space="preserve"> объединены в рабочей программе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организаций, рекомендуемых Министерством просвещения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 </w:t>
      </w:r>
    </w:p>
    <w:p w:rsidR="00B674E8" w:rsidRDefault="00B674E8" w:rsidP="00B674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Исходя из интересов учащихся, традиций конкретного региона или образовательной организации, 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 настоящей рабочей программе в помощь учителям физической культуры в рамках данного модуля, представлено примерное содержание «Базовой физической подготовки»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674E8" w:rsidRPr="00867664" w:rsidRDefault="00B674E8" w:rsidP="00B674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6B14">
        <w:rPr>
          <w:rFonts w:ascii="Times New Roman" w:hAnsi="Times New Roman" w:cs="Times New Roman"/>
          <w:b/>
          <w:sz w:val="24"/>
          <w:szCs w:val="24"/>
        </w:rPr>
        <w:t xml:space="preserve">     Содержание рабочей программы</w:t>
      </w:r>
      <w:r w:rsidRPr="00867664">
        <w:rPr>
          <w:rFonts w:ascii="Times New Roman" w:hAnsi="Times New Roman" w:cs="Times New Roman"/>
          <w:sz w:val="24"/>
          <w:szCs w:val="24"/>
        </w:rPr>
        <w:t xml:space="preserve"> изложено по годам обучения, где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школьников данного возраста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B674E8" w:rsidRPr="00867664" w:rsidRDefault="00B674E8" w:rsidP="00B674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рабочей программы, раскрытие личностных и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результатов обеспечивает преемственность и перспективность в освоении областей знаний,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образования.</w:t>
      </w:r>
    </w:p>
    <w:p w:rsidR="00B674E8" w:rsidRPr="00867664" w:rsidRDefault="00B674E8" w:rsidP="00B674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74E8" w:rsidRDefault="00B674E8" w:rsidP="00B674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МЕСТО УЧЕБНОГО ПРЕДМЕТА «ФИЗИЧЕСКАЯ КУЛЬТУРА» В УЧЕБНОМ ПЛАНЕ</w:t>
      </w:r>
    </w:p>
    <w:p w:rsidR="00366B14" w:rsidRPr="00366B14" w:rsidRDefault="00366B14" w:rsidP="00366B14">
      <w:pPr>
        <w:rPr>
          <w:rFonts w:ascii="Times New Roman" w:hAnsi="Times New Roman" w:cs="Times New Roman"/>
        </w:rPr>
      </w:pPr>
      <w:r w:rsidRPr="00366B14">
        <w:rPr>
          <w:rFonts w:ascii="Times New Roman" w:hAnsi="Times New Roman" w:cs="Times New Roman"/>
        </w:rPr>
        <w:t>‌</w:t>
      </w:r>
      <w:bookmarkStart w:id="1" w:name="10bad217-7d99-408e-b09f-86f4333d94ae"/>
      <w:r w:rsidRPr="00366B14">
        <w:rPr>
          <w:rFonts w:ascii="Times New Roman" w:hAnsi="Times New Roman" w:cs="Times New Roman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68 часов (2 часа в неделю), и 34 часа реализуются за счет внеурочной деятельности. На модульный блок «Базовая физическая подготовка» отводится 150 часов из общего числа (1 час в неделю в каждом классе</w:t>
      </w:r>
      <w:proofErr w:type="gramStart"/>
      <w:r w:rsidRPr="00366B14">
        <w:rPr>
          <w:rFonts w:ascii="Times New Roman" w:hAnsi="Times New Roman" w:cs="Times New Roman"/>
        </w:rPr>
        <w:t>).</w:t>
      </w:r>
      <w:bookmarkEnd w:id="1"/>
      <w:r w:rsidRPr="00366B14">
        <w:rPr>
          <w:rFonts w:ascii="Times New Roman" w:hAnsi="Times New Roman" w:cs="Times New Roman"/>
        </w:rPr>
        <w:t>‌</w:t>
      </w:r>
      <w:proofErr w:type="gramEnd"/>
    </w:p>
    <w:p w:rsidR="00366B14" w:rsidRPr="00867664" w:rsidRDefault="00366B14" w:rsidP="00B674E8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B674E8" w:rsidRDefault="00B674E8" w:rsidP="00B674E8">
      <w:pPr>
        <w:spacing w:after="0" w:line="259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При подготовке рабочей программы учитывались личностные и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результаты, зафиксированные в Федеральном государственном образовательном стандарте основного общего образования и в «Универсальном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образования».</w:t>
      </w:r>
    </w:p>
    <w:p w:rsidR="00B674E8" w:rsidRDefault="00B674E8" w:rsidP="00B674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74E8" w:rsidRPr="000C5131" w:rsidRDefault="00B674E8" w:rsidP="00B674E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 и возможные варианты его проведения</w:t>
      </w:r>
      <w:r w:rsidRPr="000C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74E8" w:rsidRPr="000C5131" w:rsidRDefault="00B674E8" w:rsidP="00B674E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Формой оценки достижения результатов освоения программы является </w:t>
      </w:r>
      <w:r w:rsidRPr="000C5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аттестация</w:t>
      </w:r>
      <w:r w:rsidRPr="000C51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74E8" w:rsidRPr="000C5131" w:rsidRDefault="00B674E8" w:rsidP="00B674E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5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Итоговая аттестация</w:t>
      </w:r>
      <w:r w:rsidRPr="000C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на основании соответствующих государственных нормативных правовых документов.</w:t>
      </w:r>
    </w:p>
    <w:p w:rsidR="00B674E8" w:rsidRPr="000C5131" w:rsidRDefault="00B674E8" w:rsidP="00B674E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5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Промежуточная аттестация</w:t>
      </w:r>
      <w:r w:rsidRPr="000C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оценка качества усвоения обучающимся содержания учебного предмета, по окончании их изучения по итогам четверти, полугодия, учебного года </w:t>
      </w:r>
    </w:p>
    <w:p w:rsidR="00B674E8" w:rsidRPr="000C5131" w:rsidRDefault="00B674E8" w:rsidP="00B674E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 аттестация</w:t>
      </w:r>
      <w:r w:rsidRPr="000C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учителем как контроль качества усвоения содержания компонентов какой-либо части (темы) в процессе её изучения. По формам организации контроля он подразделяется на индивидуальный, групповой, фронтальный и комбинированный. Преобладающие формы текущего контроля знаний - оценка за урок практической деятельности, зачетные уроки, контрольные нормативы. оценивание техники выполнения упражнений и т.д. </w:t>
      </w:r>
      <w:r w:rsidRPr="000C5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B674E8" w:rsidRDefault="00B674E8" w:rsidP="00B674E8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74E8" w:rsidRDefault="00B674E8" w:rsidP="00B674E8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74E8" w:rsidRDefault="00B674E8" w:rsidP="00B674E8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74E8" w:rsidRDefault="00B674E8" w:rsidP="00B674E8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B67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7205F"/>
    <w:multiLevelType w:val="hybridMultilevel"/>
    <w:tmpl w:val="29DAF6D0"/>
    <w:lvl w:ilvl="0" w:tplc="266ED5FC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B25F9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94E0E2F0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BE52D5D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3F6EC39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B6AAB0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B73C304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5804FC8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4E4E95F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22541E06"/>
    <w:multiLevelType w:val="hybridMultilevel"/>
    <w:tmpl w:val="17546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A127F"/>
    <w:multiLevelType w:val="hybridMultilevel"/>
    <w:tmpl w:val="AA7E3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AC1FD5"/>
    <w:multiLevelType w:val="hybridMultilevel"/>
    <w:tmpl w:val="D4D46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F3AC0"/>
    <w:multiLevelType w:val="hybridMultilevel"/>
    <w:tmpl w:val="54B6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3373D"/>
    <w:multiLevelType w:val="hybridMultilevel"/>
    <w:tmpl w:val="100E25E6"/>
    <w:lvl w:ilvl="0" w:tplc="459601F4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5859D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E002265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EC4A54D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A696553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36E5C4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A8D8E0A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E296501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18B2E86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6" w15:restartNumberingAfterBreak="0">
    <w:nsid w:val="59073CE3"/>
    <w:multiLevelType w:val="hybridMultilevel"/>
    <w:tmpl w:val="0DD61B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A470A"/>
    <w:multiLevelType w:val="hybridMultilevel"/>
    <w:tmpl w:val="4224C8E0"/>
    <w:lvl w:ilvl="0" w:tplc="F71C8EBA">
      <w:start w:val="24"/>
      <w:numFmt w:val="decimal"/>
      <w:lvlText w:val="%1"/>
      <w:lvlJc w:val="left"/>
      <w:pPr>
        <w:ind w:left="4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14DA3A">
      <w:numFmt w:val="bullet"/>
      <w:lvlText w:val="•"/>
      <w:lvlJc w:val="left"/>
      <w:pPr>
        <w:ind w:left="1438" w:hanging="301"/>
      </w:pPr>
      <w:rPr>
        <w:rFonts w:hint="default"/>
        <w:lang w:val="ru-RU" w:eastAsia="en-US" w:bidi="ar-SA"/>
      </w:rPr>
    </w:lvl>
    <w:lvl w:ilvl="2" w:tplc="5CCEBE96">
      <w:numFmt w:val="bullet"/>
      <w:lvlText w:val="•"/>
      <w:lvlJc w:val="left"/>
      <w:pPr>
        <w:ind w:left="2476" w:hanging="301"/>
      </w:pPr>
      <w:rPr>
        <w:rFonts w:hint="default"/>
        <w:lang w:val="ru-RU" w:eastAsia="en-US" w:bidi="ar-SA"/>
      </w:rPr>
    </w:lvl>
    <w:lvl w:ilvl="3" w:tplc="F2CC1FE0">
      <w:numFmt w:val="bullet"/>
      <w:lvlText w:val="•"/>
      <w:lvlJc w:val="left"/>
      <w:pPr>
        <w:ind w:left="3514" w:hanging="301"/>
      </w:pPr>
      <w:rPr>
        <w:rFonts w:hint="default"/>
        <w:lang w:val="ru-RU" w:eastAsia="en-US" w:bidi="ar-SA"/>
      </w:rPr>
    </w:lvl>
    <w:lvl w:ilvl="4" w:tplc="1DBCF5A6">
      <w:numFmt w:val="bullet"/>
      <w:lvlText w:val="•"/>
      <w:lvlJc w:val="left"/>
      <w:pPr>
        <w:ind w:left="4552" w:hanging="301"/>
      </w:pPr>
      <w:rPr>
        <w:rFonts w:hint="default"/>
        <w:lang w:val="ru-RU" w:eastAsia="en-US" w:bidi="ar-SA"/>
      </w:rPr>
    </w:lvl>
    <w:lvl w:ilvl="5" w:tplc="683EA1E2">
      <w:numFmt w:val="bullet"/>
      <w:lvlText w:val="•"/>
      <w:lvlJc w:val="left"/>
      <w:pPr>
        <w:ind w:left="5590" w:hanging="301"/>
      </w:pPr>
      <w:rPr>
        <w:rFonts w:hint="default"/>
        <w:lang w:val="ru-RU" w:eastAsia="en-US" w:bidi="ar-SA"/>
      </w:rPr>
    </w:lvl>
    <w:lvl w:ilvl="6" w:tplc="C9543978">
      <w:numFmt w:val="bullet"/>
      <w:lvlText w:val="•"/>
      <w:lvlJc w:val="left"/>
      <w:pPr>
        <w:ind w:left="6628" w:hanging="301"/>
      </w:pPr>
      <w:rPr>
        <w:rFonts w:hint="default"/>
        <w:lang w:val="ru-RU" w:eastAsia="en-US" w:bidi="ar-SA"/>
      </w:rPr>
    </w:lvl>
    <w:lvl w:ilvl="7" w:tplc="2800F6B6">
      <w:numFmt w:val="bullet"/>
      <w:lvlText w:val="•"/>
      <w:lvlJc w:val="left"/>
      <w:pPr>
        <w:ind w:left="7666" w:hanging="301"/>
      </w:pPr>
      <w:rPr>
        <w:rFonts w:hint="default"/>
        <w:lang w:val="ru-RU" w:eastAsia="en-US" w:bidi="ar-SA"/>
      </w:rPr>
    </w:lvl>
    <w:lvl w:ilvl="8" w:tplc="5674369A">
      <w:numFmt w:val="bullet"/>
      <w:lvlText w:val="•"/>
      <w:lvlJc w:val="left"/>
      <w:pPr>
        <w:ind w:left="8704" w:hanging="301"/>
      </w:pPr>
      <w:rPr>
        <w:rFonts w:hint="default"/>
        <w:lang w:val="ru-RU" w:eastAsia="en-US" w:bidi="ar-SA"/>
      </w:rPr>
    </w:lvl>
  </w:abstractNum>
  <w:abstractNum w:abstractNumId="8" w15:restartNumberingAfterBreak="0">
    <w:nsid w:val="6C205604"/>
    <w:multiLevelType w:val="hybridMultilevel"/>
    <w:tmpl w:val="2C2844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345CC"/>
    <w:multiLevelType w:val="hybridMultilevel"/>
    <w:tmpl w:val="F0A8FD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C20705"/>
    <w:multiLevelType w:val="hybridMultilevel"/>
    <w:tmpl w:val="115080FC"/>
    <w:lvl w:ilvl="0" w:tplc="E5D4842E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3E87A0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6BDEBFC2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2048C9CE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A0F69B98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7DAEF096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70525D9C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95623734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51ACC622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11" w15:restartNumberingAfterBreak="0">
    <w:nsid w:val="720A29E4"/>
    <w:multiLevelType w:val="hybridMultilevel"/>
    <w:tmpl w:val="A2ECA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C16EE"/>
    <w:multiLevelType w:val="hybridMultilevel"/>
    <w:tmpl w:val="B972F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54267"/>
    <w:multiLevelType w:val="hybridMultilevel"/>
    <w:tmpl w:val="33E4092A"/>
    <w:lvl w:ilvl="0" w:tplc="CD7CB2E0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A2282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3F45ED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F5A8C5B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6A90967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E30ABC6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8A03A1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4D28C3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247CECA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"/>
  </w:num>
  <w:num w:numId="5">
    <w:abstractNumId w:val="3"/>
  </w:num>
  <w:num w:numId="6">
    <w:abstractNumId w:val="9"/>
  </w:num>
  <w:num w:numId="7">
    <w:abstractNumId w:val="12"/>
  </w:num>
  <w:num w:numId="8">
    <w:abstractNumId w:val="4"/>
  </w:num>
  <w:num w:numId="9">
    <w:abstractNumId w:val="8"/>
  </w:num>
  <w:num w:numId="10">
    <w:abstractNumId w:val="10"/>
  </w:num>
  <w:num w:numId="11">
    <w:abstractNumId w:val="7"/>
  </w:num>
  <w:num w:numId="12">
    <w:abstractNumId w:val="1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E74"/>
    <w:rsid w:val="00366B14"/>
    <w:rsid w:val="00573D0C"/>
    <w:rsid w:val="00942E74"/>
    <w:rsid w:val="00B674E8"/>
    <w:rsid w:val="00BC7A9D"/>
    <w:rsid w:val="00EA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0DD27"/>
  <w15:chartTrackingRefBased/>
  <w15:docId w15:val="{D96A7C2E-C7DA-45B1-8527-80A8EF2B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4E8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B674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674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4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74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TableNormal">
    <w:name w:val="Table Normal"/>
    <w:uiPriority w:val="2"/>
    <w:semiHidden/>
    <w:qFormat/>
    <w:rsid w:val="00B674E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67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74E8"/>
  </w:style>
  <w:style w:type="paragraph" w:styleId="a5">
    <w:name w:val="footer"/>
    <w:basedOn w:val="a"/>
    <w:link w:val="a6"/>
    <w:uiPriority w:val="99"/>
    <w:unhideWhenUsed/>
    <w:rsid w:val="00B67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74E8"/>
  </w:style>
  <w:style w:type="character" w:styleId="a7">
    <w:name w:val="Strong"/>
    <w:basedOn w:val="a0"/>
    <w:uiPriority w:val="22"/>
    <w:qFormat/>
    <w:rsid w:val="00B674E8"/>
    <w:rPr>
      <w:b/>
      <w:bCs/>
    </w:rPr>
  </w:style>
  <w:style w:type="character" w:customStyle="1" w:styleId="widgetinline">
    <w:name w:val="_widgetinline"/>
    <w:basedOn w:val="a0"/>
    <w:rsid w:val="00B674E8"/>
  </w:style>
  <w:style w:type="character" w:styleId="a8">
    <w:name w:val="Emphasis"/>
    <w:basedOn w:val="a0"/>
    <w:uiPriority w:val="20"/>
    <w:qFormat/>
    <w:rsid w:val="00B674E8"/>
    <w:rPr>
      <w:i/>
      <w:iCs/>
    </w:rPr>
  </w:style>
  <w:style w:type="table" w:customStyle="1" w:styleId="TableNormal1">
    <w:name w:val="Table Normal1"/>
    <w:uiPriority w:val="2"/>
    <w:semiHidden/>
    <w:unhideWhenUsed/>
    <w:qFormat/>
    <w:rsid w:val="00B674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674E8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B674E8"/>
    <w:rPr>
      <w:color w:val="0563C1" w:themeColor="hyperlink"/>
      <w:u w:val="single"/>
    </w:rPr>
  </w:style>
  <w:style w:type="paragraph" w:styleId="aa">
    <w:name w:val="Body Text"/>
    <w:basedOn w:val="a"/>
    <w:link w:val="ab"/>
    <w:uiPriority w:val="1"/>
    <w:qFormat/>
    <w:rsid w:val="00B674E8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B674E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674E8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B674E8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c">
    <w:name w:val="List Paragraph"/>
    <w:basedOn w:val="a"/>
    <w:uiPriority w:val="34"/>
    <w:qFormat/>
    <w:rsid w:val="00B674E8"/>
    <w:pPr>
      <w:widowControl w:val="0"/>
      <w:autoSpaceDE w:val="0"/>
      <w:autoSpaceDN w:val="0"/>
      <w:spacing w:before="60" w:after="0" w:line="240" w:lineRule="auto"/>
      <w:ind w:left="106"/>
    </w:pPr>
    <w:rPr>
      <w:rFonts w:ascii="Times New Roman" w:eastAsia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B674E8"/>
  </w:style>
  <w:style w:type="paragraph" w:styleId="ad">
    <w:name w:val="Normal (Web)"/>
    <w:basedOn w:val="a"/>
    <w:uiPriority w:val="99"/>
    <w:semiHidden/>
    <w:unhideWhenUsed/>
    <w:rsid w:val="00B67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B674E8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B674E8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2024-10-14T05:20:00Z</dcterms:created>
  <dcterms:modified xsi:type="dcterms:W3CDTF">2024-10-14T06:34:00Z</dcterms:modified>
</cp:coreProperties>
</file>