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F1" w:rsidRDefault="00530FF1" w:rsidP="00530FF1">
      <w:pPr>
        <w:widowControl w:val="0"/>
        <w:tabs>
          <w:tab w:val="center" w:pos="3867"/>
          <w:tab w:val="left" w:pos="6645"/>
        </w:tabs>
        <w:spacing w:after="0" w:line="200" w:lineRule="atLeast"/>
        <w:ind w:left="765"/>
        <w:contextualSpacing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Аннотация к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рабочей программе по второму иностранному языку (немецкий) </w:t>
      </w:r>
    </w:p>
    <w:p w:rsidR="00530FF1" w:rsidRPr="007A3432" w:rsidRDefault="00530FF1" w:rsidP="00530FF1">
      <w:pPr>
        <w:widowControl w:val="0"/>
        <w:tabs>
          <w:tab w:val="center" w:pos="3867"/>
          <w:tab w:val="left" w:pos="6645"/>
        </w:tabs>
        <w:spacing w:after="0" w:line="200" w:lineRule="atLeast"/>
        <w:ind w:left="765"/>
        <w:contextualSpacing/>
        <w:jc w:val="center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 8</w:t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 класса</w:t>
      </w:r>
    </w:p>
    <w:p w:rsidR="00530FF1" w:rsidRDefault="00530FF1" w:rsidP="00530F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FF1" w:rsidRPr="007A3432" w:rsidRDefault="00530FF1" w:rsidP="00530FF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«Немецкий язык. Второй иностранный язык» на уровне основного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530FF1" w:rsidRPr="007A3432" w:rsidRDefault="00530FF1" w:rsidP="00530FF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530FF1" w:rsidRDefault="00530FF1" w:rsidP="00530FF1"/>
    <w:p w:rsidR="00530FF1" w:rsidRPr="007A3432" w:rsidRDefault="00530FF1" w:rsidP="00530FF1">
      <w:pPr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530FF1" w:rsidRPr="007A3432" w:rsidRDefault="00530FF1" w:rsidP="00530FF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Учебник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для общеобразовате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льных организаций по немецкому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языку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(второй иностранный язык)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ля 8 класса «Горизонты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»,  М.М.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Аверин, Ф. Джин, Л.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Рорман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Г. Ризу, «Просвещение», 2022</w:t>
      </w:r>
    </w:p>
    <w:p w:rsidR="00530FF1" w:rsidRPr="007A3432" w:rsidRDefault="00530FF1" w:rsidP="00530FF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proofErr w:type="spellStart"/>
      <w:r w:rsidRPr="00037C04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Аудиокурс</w:t>
      </w:r>
      <w:proofErr w:type="spellEnd"/>
      <w:r w:rsidRPr="00037C04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для занятий в классе к учебнику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по немецкому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языку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(второй иностранный язык)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ля 8 класса «Горизонты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»,  М.М.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Аверин, Ф. Джин, Л.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Рорман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Г. Ризу, «Просвещение», 2022</w:t>
      </w:r>
    </w:p>
    <w:p w:rsidR="00530FF1" w:rsidRPr="00037C04" w:rsidRDefault="00530FF1" w:rsidP="00530FF1">
      <w:pPr>
        <w:widowControl w:val="0"/>
        <w:suppressAutoHyphens/>
        <w:spacing w:after="0" w:line="240" w:lineRule="auto"/>
        <w:ind w:left="780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530FF1" w:rsidRPr="007A3432" w:rsidRDefault="00530FF1" w:rsidP="00530FF1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ИНФОРМАЦИЯ О КОЛИЧЕСТВЕ ЧАСОВ</w:t>
      </w:r>
    </w:p>
    <w:p w:rsidR="00530FF1" w:rsidRDefault="00530FF1" w:rsidP="00530FF1">
      <w:pPr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При 34 учебных неделях общее количество часов на изучение английско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го языка в 8 классе составит 68 часов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.</w:t>
      </w:r>
    </w:p>
    <w:p w:rsidR="00530FF1" w:rsidRDefault="00530FF1" w:rsidP="00530FF1">
      <w:pPr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530FF1" w:rsidRPr="007A3432" w:rsidRDefault="00701C7F" w:rsidP="00530FF1">
      <w:pPr>
        <w:spacing w:after="0" w:line="240" w:lineRule="auto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9357" w:type="dxa"/>
        <w:tblInd w:w="-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417"/>
        <w:gridCol w:w="2127"/>
        <w:gridCol w:w="2835"/>
      </w:tblGrid>
      <w:tr w:rsidR="00530FF1" w:rsidRPr="008767E3" w:rsidTr="005A259C">
        <w:trPr>
          <w:trHeight w:val="48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8767E3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8767E3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Названия </w:t>
            </w:r>
            <w:r w:rsidRPr="0087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8767E3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8767E3" w:rsidRDefault="00530FF1" w:rsidP="005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FF1" w:rsidRDefault="00530FF1" w:rsidP="005A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Цифровые ресурсы</w:t>
            </w:r>
          </w:p>
        </w:tc>
      </w:tr>
      <w:tr w:rsidR="00530FF1" w:rsidRPr="00BC5841" w:rsidTr="005A259C">
        <w:trPr>
          <w:trHeight w:val="2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Фитнес и спорт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30FF1" w:rsidRPr="00823B8E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http://www.grammade.ru</w:t>
            </w:r>
          </w:p>
          <w:p w:rsidR="00530FF1" w:rsidRPr="00823B8E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http://lerngrammatik.de/index.htm</w:t>
            </w:r>
          </w:p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https://www.de-online.ru</w:t>
            </w:r>
          </w:p>
        </w:tc>
      </w:tr>
      <w:tr w:rsidR="00530FF1" w:rsidRPr="00BC5841" w:rsidTr="005A259C">
        <w:trPr>
          <w:trHeight w:val="1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1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праздники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2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Берлинский воздух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3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1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Рейну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2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Прощальная вечеринка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FF1" w:rsidRPr="00BC5841" w:rsidTr="005A259C">
        <w:trPr>
          <w:trHeight w:val="24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FF1" w:rsidRPr="00BC5841" w:rsidRDefault="00530FF1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30FF1" w:rsidRDefault="00530FF1" w:rsidP="00530FF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в части:</w:t>
      </w:r>
    </w:p>
    <w:p w:rsidR="00530FF1" w:rsidRPr="007A3432" w:rsidRDefault="00530FF1" w:rsidP="00530F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530FF1" w:rsidRPr="007A3432" w:rsidRDefault="00530FF1" w:rsidP="00530F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530FF1" w:rsidRPr="007A3432" w:rsidRDefault="00530FF1" w:rsidP="00530F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530FF1" w:rsidRPr="007A3432" w:rsidRDefault="00530FF1" w:rsidP="00530FF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530FF1" w:rsidRPr="007A3432" w:rsidRDefault="00530FF1" w:rsidP="00530F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30FF1" w:rsidRPr="007A3432" w:rsidRDefault="00530FF1" w:rsidP="00530F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530FF1" w:rsidRPr="007A3432" w:rsidRDefault="00530FF1" w:rsidP="00530F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530FF1" w:rsidRPr="007A3432" w:rsidRDefault="00530FF1" w:rsidP="00530F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530FF1" w:rsidRPr="007A3432" w:rsidRDefault="00530FF1" w:rsidP="00530FF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530FF1" w:rsidRPr="007A3432" w:rsidRDefault="00530FF1" w:rsidP="00530FF1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530FF1" w:rsidRPr="007A3432" w:rsidRDefault="00530FF1" w:rsidP="00530FF1">
      <w:pPr>
        <w:widowControl w:val="0"/>
        <w:numPr>
          <w:ilvl w:val="0"/>
          <w:numId w:val="4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530FF1" w:rsidRPr="007A3432" w:rsidRDefault="00530FF1" w:rsidP="00530FF1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530FF1" w:rsidRPr="007A3432" w:rsidRDefault="00530FF1" w:rsidP="00530FF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530FF1" w:rsidRPr="007A3432" w:rsidRDefault="00530FF1" w:rsidP="00530FF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530FF1" w:rsidRPr="007A3432" w:rsidRDefault="00530FF1" w:rsidP="00530FF1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530FF1" w:rsidRPr="007A3432" w:rsidRDefault="00530FF1" w:rsidP="00530FF1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разные виды диалогов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речи1 для 8 класса в стандартных ситуациях неофициального общения, с вербальными и/ 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разные виды монологических высказываний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7–8 фраз);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 и кратко аргументировать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своё мнение,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излагать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основное содержание прочитанного/ прослушанного текста с вербальными и/или зрительными опорами (объём — 7–8 фраз);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излагать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выполненной проектной работы (объём — 7–8 фраз).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 интересующей/запрашиваемой информации (время звучания текста/текстов для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до 1,5 минут).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неизученные языковые явления, с различной глубиной проникновения в их содержание в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зависимости от поставленной коммуникативной задачи: с пониманием основного содержания, с пониманием нужной/</w:t>
      </w:r>
      <w:proofErr w:type="spellStart"/>
      <w:proofErr w:type="gram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сующей</w:t>
      </w:r>
      <w:proofErr w:type="gram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запрашиваемой информации, с полным пониманием содержания (объём текста/текстов для чтения — 250 слов);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читать </w:t>
      </w:r>
      <w:proofErr w:type="spellStart"/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несплошные</w:t>
      </w:r>
      <w:proofErr w:type="spellEnd"/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тексты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(таблицы, диаграммы) и понимать представленную в них информацию.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Заполнять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80 слов);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небольшое письменное высказывание с опорой на образец, план, таблицу и/или прочитанный/прослушанный текст (объём высказывания — до 80 слов).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Языковые знания и умения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90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изученные слова;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звучащем и письменном тексте 750 лексических единиц (слов, словосочетаний, речевых клише) и правильно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употреблять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родственные слова, образованные с использованием аффиксации: имена существительные при помощи суффикса -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ik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изученные многозначные слова, синонимы, антонимы;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различные средства связи в тексте для обеспечения логичности и целостности высказывания.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немецкого языка; различных коммуникативных типов предложений немецкого языка;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придаточные условные предложения с союзами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trotzdem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sitzen — setzen, liegen — legen, stehen — stellen, hängen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ответе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wohin?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wo?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(können, müssen, wollen, dürfen)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Präteritum.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сослагательного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наклонения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глагола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haben (Ich hätte gern drei Karten für das Musical „Elisabeth“.).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отрицания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keiner, niemand, nichts, nie.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косвенный вопрос. Употребление глагола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wissen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nicht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kein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sondern (Es gibt keine Kartoffeln, sondern Reis.).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с двойным дополнением (в дательном и винительном падежах).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прилагательных.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предлоги, управляющие дательным и винительным падежами.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предлоги, управляющие дательным падежом.</w:t>
      </w:r>
    </w:p>
    <w:p w:rsidR="00530FF1" w:rsidRPr="008B70D8" w:rsidRDefault="00530FF1" w:rsidP="00530FF1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 места и направления.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Социокультурные знания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кратко представлять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оказывать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помощь зарубежным гостям в ситуациях повседневного общения (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объяснить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местонахождение объекта,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сообщить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возможный маршрут и т. д.).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Компенсаторные умения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 чтении 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Участвовать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несложных учебных проектах с использованием материалов на немецком языке с применением ИКТ,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соблюдая правила информационной безопасности при работе в Интернете.</w:t>
      </w:r>
    </w:p>
    <w:p w:rsidR="00530FF1" w:rsidRPr="008B70D8" w:rsidRDefault="00530FF1" w:rsidP="00530FF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иноязычные словари и справочники, в том числе информационно-справочные системы, в электронной форме. Достигать взаимопонимания в процессе устного и письменного общения с носителями иностранного языка, людьми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530FF1" w:rsidRPr="008B70D8" w:rsidRDefault="00530FF1" w:rsidP="00530F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 культуры.</w:t>
      </w:r>
    </w:p>
    <w:p w:rsidR="00530FF1" w:rsidRDefault="00530FF1" w:rsidP="00530FF1"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том числе устанавливать основания для сравнения) объекты, явления, процессы, их элементы и основные функции в рамках изученной тематики</w:t>
      </w:r>
    </w:p>
    <w:p w:rsidR="00530FF1" w:rsidRDefault="00530FF1"/>
    <w:p w:rsidR="00530FF1" w:rsidRDefault="00530FF1"/>
    <w:p w:rsidR="00530FF1" w:rsidRDefault="00530FF1" w:rsidP="00530FF1">
      <w:pPr>
        <w:widowControl w:val="0"/>
        <w:tabs>
          <w:tab w:val="center" w:pos="3867"/>
          <w:tab w:val="left" w:pos="6645"/>
        </w:tabs>
        <w:spacing w:after="0" w:line="200" w:lineRule="atLeast"/>
        <w:ind w:left="765"/>
        <w:contextualSpacing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Аннотация к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рабочей программе по второму иностранному языку (немецкий) </w:t>
      </w:r>
    </w:p>
    <w:p w:rsidR="00530FF1" w:rsidRPr="007A3432" w:rsidRDefault="00530FF1" w:rsidP="00530FF1">
      <w:pPr>
        <w:widowControl w:val="0"/>
        <w:tabs>
          <w:tab w:val="center" w:pos="3867"/>
          <w:tab w:val="left" w:pos="6645"/>
        </w:tabs>
        <w:spacing w:after="0" w:line="200" w:lineRule="atLeast"/>
        <w:ind w:left="765"/>
        <w:contextualSpacing/>
        <w:jc w:val="center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 9</w:t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 класса</w:t>
      </w:r>
    </w:p>
    <w:p w:rsidR="00530FF1" w:rsidRDefault="00530FF1" w:rsidP="00530FF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FF1" w:rsidRPr="007A3432" w:rsidRDefault="00530FF1" w:rsidP="00530FF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«Немецкий язык. Второй иностранный язык» на уровне основного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530FF1" w:rsidRPr="007A3432" w:rsidRDefault="00530FF1" w:rsidP="00530FF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lastRenderedPageBreak/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530FF1" w:rsidRDefault="00530FF1" w:rsidP="00530FF1"/>
    <w:p w:rsidR="00530FF1" w:rsidRPr="007A3432" w:rsidRDefault="00530FF1" w:rsidP="00530FF1">
      <w:pPr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530FF1" w:rsidRPr="007A3432" w:rsidRDefault="00530FF1" w:rsidP="00530FF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Учебник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для общеобразовате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льных организаций по немецкому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языку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(второй иностранный язык)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ля 9 класса «Горизонты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»,  М.М.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Аверин, Ф. Джин, Л.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Рорман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М.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Михалак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«Просвещение», 2023</w:t>
      </w:r>
    </w:p>
    <w:p w:rsidR="00530FF1" w:rsidRPr="007A3432" w:rsidRDefault="00530FF1" w:rsidP="00530FF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proofErr w:type="spellStart"/>
      <w:r w:rsidRPr="00037C04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Аудиокурс</w:t>
      </w:r>
      <w:proofErr w:type="spellEnd"/>
      <w:r w:rsidRPr="00037C04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для занятий в классе к учебнику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по немецкому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языку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(второй иностранный язык)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д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ля 9 класса «Горизонты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»,  М.М.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Аверин, Ф. Джин, Л.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Рорман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М.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Михалак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«Просвещение», 2023</w:t>
      </w:r>
    </w:p>
    <w:p w:rsidR="00530FF1" w:rsidRPr="00037C04" w:rsidRDefault="00530FF1" w:rsidP="00530FF1">
      <w:pPr>
        <w:widowControl w:val="0"/>
        <w:suppressAutoHyphens/>
        <w:spacing w:after="0" w:line="240" w:lineRule="auto"/>
        <w:ind w:left="780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530FF1" w:rsidRPr="007A3432" w:rsidRDefault="00530FF1" w:rsidP="00530FF1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ИНФОРМАЦИЯ О КОЛИЧЕСТВЕ ЧАСОВ</w:t>
      </w:r>
    </w:p>
    <w:p w:rsidR="00530FF1" w:rsidRDefault="00530FF1" w:rsidP="00530FF1">
      <w:pPr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При 34 учебных неделях общее количество часов на изучение английско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го языка в 9 классе составит 68 часов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.</w:t>
      </w:r>
    </w:p>
    <w:p w:rsidR="00530FF1" w:rsidRDefault="00530FF1" w:rsidP="00530FF1">
      <w:pPr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530FF1" w:rsidRPr="00530FF1" w:rsidRDefault="00530FF1" w:rsidP="00530FF1">
      <w:pPr>
        <w:spacing w:after="0" w:line="240" w:lineRule="auto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530FF1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9357" w:type="dxa"/>
        <w:tblInd w:w="-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1405"/>
        <w:gridCol w:w="1714"/>
        <w:gridCol w:w="2835"/>
      </w:tblGrid>
      <w:tr w:rsidR="00701C7F" w:rsidRPr="00BC5841" w:rsidTr="005A259C">
        <w:trPr>
          <w:trHeight w:val="2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Названия </w:t>
            </w:r>
            <w:r w:rsidRPr="00BC5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разделов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Цифровые ресурсы</w:t>
            </w:r>
          </w:p>
        </w:tc>
      </w:tr>
      <w:tr w:rsidR="00701C7F" w:rsidRPr="00BC5841" w:rsidTr="005A259C">
        <w:trPr>
          <w:trHeight w:val="2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Будущая профессия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01C7F" w:rsidRPr="00823B8E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http://www.grammade.ru</w:t>
            </w:r>
          </w:p>
          <w:p w:rsidR="00701C7F" w:rsidRPr="00823B8E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http://lerngrammatik.de/index.htm</w:t>
            </w:r>
          </w:p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https://www.de-online.ru</w:t>
            </w:r>
          </w:p>
        </w:tc>
      </w:tr>
      <w:tr w:rsidR="00701C7F" w:rsidRPr="00BC5841" w:rsidTr="005A259C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Где мы живём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Еда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3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Выздоравливай!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Моё место в политической жизни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6+1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Планета Земля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2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Что такое красота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Получать удовольстви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1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Стена-Граница-Зеленый пояс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6+1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7F" w:rsidRPr="00BC5841" w:rsidTr="005A259C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C7F" w:rsidRPr="00BC5841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C7F" w:rsidRDefault="00701C7F" w:rsidP="005A2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BC58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в части:</w:t>
      </w:r>
    </w:p>
    <w:p w:rsidR="00701C7F" w:rsidRPr="007A3432" w:rsidRDefault="00701C7F" w:rsidP="00701C7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701C7F" w:rsidRPr="007A3432" w:rsidRDefault="00701C7F" w:rsidP="00701C7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701C7F" w:rsidRPr="007A3432" w:rsidRDefault="00701C7F" w:rsidP="00701C7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701C7F" w:rsidRPr="007A3432" w:rsidRDefault="00701C7F" w:rsidP="00701C7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701C7F" w:rsidRPr="007A3432" w:rsidRDefault="00701C7F" w:rsidP="00701C7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701C7F" w:rsidRPr="007A3432" w:rsidRDefault="00701C7F" w:rsidP="00701C7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701C7F" w:rsidRPr="007A3432" w:rsidRDefault="00701C7F" w:rsidP="00701C7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701C7F" w:rsidRPr="007A3432" w:rsidRDefault="00701C7F" w:rsidP="00701C7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701C7F" w:rsidRPr="007A3432" w:rsidRDefault="00701C7F" w:rsidP="00701C7F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lastRenderedPageBreak/>
        <w:t>Адаптации обучающегося к изменяющимся условиям социальной и природной среды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701C7F" w:rsidRPr="007A3432" w:rsidRDefault="00701C7F" w:rsidP="00701C7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701C7F" w:rsidRPr="007A3432" w:rsidRDefault="00701C7F" w:rsidP="00701C7F">
      <w:pPr>
        <w:widowControl w:val="0"/>
        <w:numPr>
          <w:ilvl w:val="0"/>
          <w:numId w:val="4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701C7F" w:rsidRPr="007A3432" w:rsidRDefault="00701C7F" w:rsidP="00701C7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701C7F" w:rsidRPr="007A3432" w:rsidRDefault="00701C7F" w:rsidP="00701C7F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701C7F" w:rsidRPr="007A3432" w:rsidRDefault="00701C7F" w:rsidP="00701C7F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701C7F" w:rsidRPr="007A3432" w:rsidRDefault="00701C7F" w:rsidP="00701C7F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01C7F" w:rsidRPr="007A3432" w:rsidRDefault="00701C7F" w:rsidP="00701C7F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общения, с вербальными и/или зрительными опорами или без опор,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7–9 фраз);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излагать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основное содержание прочитанного/прослушанного текста со зрительными и/или вербальными опорами (объём — 7–9 фраз);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излагать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выполненной проектной работы; (объём — 7–9 фраз).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Воспринимать на слух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 интересующей/запрашиваемой информации (время звучания текста/текстов для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до 1,5 минут).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Смысловое чтение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Читать про себя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несложные аутентичные тексты, содержащие отдельные неизученные языковые явления,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 запрашиваемой информации, с полным пониманием содержания (объём текста/текстов для чтения — 250–300 слов);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читать про себя </w:t>
      </w:r>
      <w:proofErr w:type="spellStart"/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несплошные</w:t>
      </w:r>
      <w:proofErr w:type="spellEnd"/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тексты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(таблицы, диаграммы) и понимать представленную в них информацию.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Заполнять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анкеты и формуляры, сообщая о себе основные сведения, в соответствии с нормами, принятыми в стране/странах изучаемого языка;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электронное сообщение личного характера, соблюдая речевой этикет, принятый в стране/ странах изучаемого языка (объём сообщения — до 90 слов);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небольшое письменное высказывание с опорой на образец, план, таблицу, прочитанный/прослушанный текст (объём высказывания — до 90 слов);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заполнять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таблицу, крат- ко фиксируя содержание прочитанного/прослушанного текста;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письменно представлять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выполненной проектной работы (объём — 90 слов).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Языковые знания и умения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Фонетическая сторона речи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на слух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правилами чтения и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выразительно читать вслух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небольшие тексты объёмом до 100 слов, построенные на изученном языковом материале, с соблюдением правил чтения и соответствующей интонацией;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новые слова согласно основным правилам чтения.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Лексическая сторона речи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звучащем и письменном тексте 900 лексических единиц (слов, словосочетаний, речевых клише) и правильно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употреблять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устной и письменной речи 850 лексических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родственные слова, образованные с использованием аффиксации: имена существительные при помощи суффиксов -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ie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имена прилагательные при помощи суффиксов -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bar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изученные синонимы, антонимы, сокращения и аббревиатуры;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 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различные средства связи в тексте для обеспечения логичности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целостности высказывания.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Грамматическая сторона речи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 и понимать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структуры простых и сложных предложений и различных коммуникативных типов предложений немецкого языка;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письменном и звучащем тексте и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употреблять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речи:</w:t>
      </w:r>
    </w:p>
    <w:p w:rsidR="00701C7F" w:rsidRPr="008B70D8" w:rsidRDefault="00701C7F" w:rsidP="00701C7F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во временных формах страдательного наклонения (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Präteritum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01C7F" w:rsidRPr="008B70D8" w:rsidRDefault="00701C7F" w:rsidP="00701C7F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придаточные относительные предложения, вводимые относительными местоимениями в именительном и винительном падежах.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образование предпрошедшего времени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# придаточные относительные предложения с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was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wie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# придаточные предложения цели с союзом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сложноподчинённые предложения времени с союзом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nachdem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инфинитивный оборот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инфинитивный оборот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образование будущего времени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I: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lassen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Akkusativ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lassen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косвенный вопрос без вопросительного слова с союзом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Indirekte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Frage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ob-Sätze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прилагательных.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указательные местоименные наречия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(r) + наречия (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davor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dabei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darauf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превосходная степень сравнения прилагательных и наречий.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возвратные местоимения в дательном и винительном падежах.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 родительного падежа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wegen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1C7F" w:rsidRPr="008B70D8" w:rsidRDefault="00701C7F" w:rsidP="00701C7F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указательные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derselbe, dasselbe, dieselbe, dieselben.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Социокультурные знания и умения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Знать/понимать и 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элементарные представления о различных вариантах немецкого языка;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обладать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базовыми знаниями о социокультурном портрете и культурном наследии родной страны и страны/стран изучаемого языка;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представлять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Россию и страну/страны изучаемого языка; </w:t>
      </w: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оказывать помощь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зарубежным гостям в ситуациях повседневного общения.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Компенсаторные умения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умениями классифицировать лексические единицы по темам в рамках тематического содержания речи по частям речи, по словообразовательным элементам.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 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Участвовать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несложных учебных проектах с использованием материалов на иностранном языке с применением ИКТ, соблюдая правила информационной безопасности при работе в Интернете.</w:t>
      </w:r>
    </w:p>
    <w:p w:rsidR="00701C7F" w:rsidRPr="008B70D8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иноязычные словари и справочники, в том числе информационно-справочные системы, в электронной форме. Достигать взаимопонимания в процессе устного и письменного общения с носителями иностранного языка, людьми</w:t>
      </w:r>
    </w:p>
    <w:p w:rsidR="00701C7F" w:rsidRPr="008B70D8" w:rsidRDefault="00701C7F" w:rsidP="00701C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культуры.</w:t>
      </w:r>
    </w:p>
    <w:p w:rsidR="00701C7F" w:rsidRDefault="00701C7F" w:rsidP="0070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0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8B7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42ACE" w:rsidRDefault="00842ACE" w:rsidP="0070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2ACE" w:rsidRDefault="00842ACE" w:rsidP="0070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2ACE" w:rsidRDefault="00842ACE" w:rsidP="0070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2ACE" w:rsidRDefault="00842ACE" w:rsidP="00701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 xml:space="preserve">Аннотация к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рабочей программе по втор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ому иностранному языку (французский)</w:t>
      </w: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Программа по второму иностранному (французскому)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иностранного (французского)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кругозора, воспитанию чувств и эмоций. 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чтении, письме);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темами, сферами и ситуациями общения, отобранными для основного общего образования, освоение знаний о языковых явлениях изучаемого языка, разных способах выражения мысли в родном и изучаемом языках;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социокультурная (межкультурная) компетенция – приобщение обучающихся к культуре, традициям и реалиям страны (стран) изучаемого иностранного языка в рамках тем, сфер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e8661e4a-4eaf-4efe-b4e6-b8fc7fffe551"/>
      <w:r w:rsidRPr="00842ACE">
        <w:rPr>
          <w:rFonts w:ascii="Times New Roman" w:hAnsi="Times New Roman" w:cs="Times New Roman"/>
          <w:color w:val="000000"/>
          <w:sz w:val="24"/>
          <w:szCs w:val="24"/>
        </w:rPr>
        <w:t>Общее число часов для изучения второго иностранного (французского) языка: в 8 классе – 68 часов (2 часа в неделю), в 9 классе – 68 часов (2 часа в неделю).</w:t>
      </w:r>
      <w:bookmarkEnd w:id="0"/>
      <w:r w:rsidRPr="00842A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21756466"/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21756468"/>
      <w:bookmarkEnd w:id="1"/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ИНОСТРАННОМУ (ФРАНЦУЗСКОМУ) ЯЗЫКУ НА УРОВНЕ ОСНОВНОГО ОБЩЕГО ОБРАЗОВАНИЯ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основного общего образования, формируемые при изучении иностранного языка,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1) гражданского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экстремизма, дискриминации; 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роли различных социальных институтов в жизни человека;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способах противодействия коррупции; 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помощь людям, нуждающимся в ней);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2) патриотического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3) духовно-нравственного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свое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4) эстетического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5) физического воспитания, формирование культуры здоровья и эмоционального благополучия: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безопасности, в том числе навыки безопасного поведения в Интернет-среде;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управлять собственным эмоциональным состоянием;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6) трудового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(иностранного языка);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к труду и результатам трудовой деятельности; 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7) экологического воспитания: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8) ценности научного познания: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неопределенности, открытость опыту и знаниям других;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(далее – оперировать понятиями), а также оперировать терминами и представлениями в области концепции устойчивого развития;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воспринимать стрессовую ситуацию как вызов, требующий контрмер;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второго иностранного (французского)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42ACE" w:rsidRPr="00842ACE" w:rsidRDefault="00842ACE" w:rsidP="00842AC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42ACE" w:rsidRPr="00842ACE" w:rsidRDefault="00842ACE" w:rsidP="00842AC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42ACE" w:rsidRPr="00842ACE" w:rsidRDefault="00842ACE" w:rsidP="00842AC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842ACE" w:rsidRPr="00842ACE" w:rsidRDefault="00842ACE" w:rsidP="00842AC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42ACE" w:rsidRPr="00842ACE" w:rsidRDefault="00842ACE" w:rsidP="00842AC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42ACE" w:rsidRPr="00842ACE" w:rsidRDefault="00842ACE" w:rsidP="00842AC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842ACE" w:rsidRPr="00842ACE" w:rsidRDefault="00842ACE" w:rsidP="00842AC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42ACE" w:rsidRPr="00842ACE" w:rsidRDefault="00842ACE" w:rsidP="00842AC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42ACE" w:rsidRPr="00842ACE" w:rsidRDefault="00842ACE" w:rsidP="00842AC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42ACE" w:rsidRPr="00842ACE" w:rsidRDefault="00842ACE" w:rsidP="00842AC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42ACE" w:rsidRPr="00842ACE" w:rsidRDefault="00842ACE" w:rsidP="00842AC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842ACE" w:rsidRPr="00842ACE" w:rsidRDefault="00842ACE" w:rsidP="00842AC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842ACE" w:rsidRPr="00842ACE" w:rsidRDefault="00842ACE" w:rsidP="00842AC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842ACE" w:rsidRPr="00842ACE" w:rsidRDefault="00842ACE" w:rsidP="00842AC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регулировать</w:t>
      </w:r>
      <w:proofErr w:type="spellEnd"/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способ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выражения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эмоций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Принимать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себя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и </w:t>
      </w:r>
      <w:proofErr w:type="spellStart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других</w:t>
      </w:r>
      <w:proofErr w:type="spellEnd"/>
      <w:r w:rsidRPr="00842ACE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842ACE" w:rsidRPr="00842ACE" w:rsidRDefault="00842ACE" w:rsidP="00842A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842ACE" w:rsidRPr="00842ACE" w:rsidRDefault="00842ACE" w:rsidP="00842A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842ACE" w:rsidRPr="00842ACE" w:rsidRDefault="00842ACE" w:rsidP="00842A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открытость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себе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другим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42ACE" w:rsidRPr="00842ACE" w:rsidRDefault="00842ACE" w:rsidP="00842AC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42ACE" w:rsidRPr="00842ACE" w:rsidRDefault="00842ACE" w:rsidP="00842AC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освоения программы </w:t>
      </w:r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(французскому) языку ориентированы на применение знаний, умений и навыков в учебных ситуациях и реальных 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жизненных условиях, должны отражать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допороговом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метапредметной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(учебно-познавательной).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8 класс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Коммуникативные умения: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основными видами речевой деятельности: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говорение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свое мнение, излагать основное содержание прочитанного (прослушанного) текста с вербальными и (или) зрительными опорами (объём – 9–10 фраз); излагать результаты выполненной проектной работы (объём – 9–10 фраз);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– до 2 минут);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смысловое чтение: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несплошные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тексты (таблицы, диаграммы) и понимать представленную в них информацию;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письменная речь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Языковые навыки и умения: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характера,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речи и письменном тексте: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изученные многозначные лексические единицы, синонимы, антонимы, наиболее частотные фразовые глаголы, сокращения и аббревиатуры;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различные средства связи для обеспечения логичности и целостности высказывания (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premi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è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rement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deuxi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è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mement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au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but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à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la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fin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puis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alors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и образовывать родственные слова с использованием аффиксации: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глаголы при помощи префикса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é-;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при помощи суффиксов: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oir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oire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,-</w:t>
      </w:r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é,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ude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aison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ure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ise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при помощи суффиксов: -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el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,-</w:t>
      </w:r>
      <w:proofErr w:type="spellStart"/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eau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aire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atif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ative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структуры простых и сложных предложений французского языка, различных коммуникативных типов предложений французского языка;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союзом места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ù и с союзами причины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puisque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car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ограничительный оборот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ne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глаголы в предпрошедшем времени 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plus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parfait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глаголы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avoir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ê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tre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savoir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в повелительном наклонении;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условное наклонение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conditionnel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sent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в сложноподчинённом предложении с обстоятельственным придаточным условия;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отрицательные</w:t>
      </w:r>
      <w:proofErr w:type="spellEnd"/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частицы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jamais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rien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personne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ni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…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ni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наречия времени и образа действия;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количественные наречия;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вопросительные местоимения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quel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)/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неопределённые</w:t>
      </w:r>
      <w:proofErr w:type="spellEnd"/>
      <w:proofErr w:type="gram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местоимения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aucun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(e), certain(e)(s),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quelqu’un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quelques-uns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tel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telle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простые относительные местоимения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qui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указательные и притяжательные местоимения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celui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celle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ceux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mien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la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mienne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les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miens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les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miennes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предлоги, употребляемые в пассивном залоге.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социокультурными знаниями и умениями: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владеть компенсаторными умениями: использовать при чтении и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информации,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участвовать в несложных учебных проектах с использованием материалов на французском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иноязычные словари и справочники, в том числе информационно-справочные системы в электронной форме;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9 класс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Коммуникативные умения: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основными видами речевой деятельности: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говорение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вести комбинированный диалог, включающий различные виды диалогов (диалог этикетного характера, диалог побуждения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– до 2 минут);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смысловое чтение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несплошные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тексты (таблицы, диаграммы) и понимать представленную в них информацию;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i/>
          <w:color w:val="000000"/>
          <w:sz w:val="24"/>
          <w:szCs w:val="24"/>
        </w:rPr>
        <w:t>письменная речь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100–120 слов).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b/>
          <w:i/>
          <w:color w:val="000000"/>
          <w:sz w:val="24"/>
          <w:szCs w:val="24"/>
        </w:rPr>
        <w:t>Языковые навыки и умения: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орфографическими навыками: правильно писать изученные слова;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речи и письменном тексте: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изученные многозначные лексические единицы, синонимы, антонимы, наиболее частотные фразовые глаголы, сокращения и аббревиатуры;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различные средства связи для обеспечения логичности и целостности высказывания;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и образовывать родственные слова с использованием аффиксации: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глаголы при помощи префиксов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é-,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dis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-;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имена существительные, имена прилагательные и наречия при помощи отрицательного префикса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é-;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при помощи суффиксов: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esse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ure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issement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age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issage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наречия при помощи суффиксов 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emment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amment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речи и письменном тексте: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 (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dont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ù), следствия (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ainsi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), цели 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pour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que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глаголы в форме будущего времени в прошедшем 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dans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le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pass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é);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основные правила согласования времён в рамках сложного предложения в плане настоящего и прошлого;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формы сослагательного наклонения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subjonctif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pr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sent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регулярных и нерегулярных глаголов;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деепричастия (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g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é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rondif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простые относительные местоимения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dont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2ACE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842ACE">
        <w:rPr>
          <w:rFonts w:ascii="Times New Roman" w:hAnsi="Times New Roman" w:cs="Times New Roman"/>
          <w:color w:val="000000"/>
          <w:sz w:val="24"/>
          <w:szCs w:val="24"/>
        </w:rPr>
        <w:t>ù;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числительные для обозначения больших чисел (до 1 000 000 000);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владеть социокультурными знаниями и умениями: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иметь элементарные представления о различных вариантах французского языка;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842ACE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842ACE">
        <w:rPr>
          <w:rFonts w:ascii="Times New Roman" w:hAnsi="Times New Roman" w:cs="Times New Roman"/>
          <w:color w:val="000000"/>
          <w:sz w:val="24"/>
          <w:szCs w:val="24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несложных учебных проектах с использованием материалов на французском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842ACE" w:rsidRP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842ACE" w:rsidRDefault="00842ACE" w:rsidP="00842AC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2ACE">
        <w:rPr>
          <w:rFonts w:ascii="Times New Roman" w:hAnsi="Times New Roman" w:cs="Times New Roman"/>
          <w:color w:val="000000"/>
          <w:sz w:val="24"/>
          <w:szCs w:val="24"/>
        </w:rPr>
        <w:t>сравнивать (в том числе устанавливать основания для сравнения) объекты, явления, процессы, их элементы и основные функ</w:t>
      </w:r>
      <w:r>
        <w:rPr>
          <w:rFonts w:ascii="Times New Roman" w:hAnsi="Times New Roman" w:cs="Times New Roman"/>
          <w:color w:val="000000"/>
          <w:sz w:val="24"/>
          <w:szCs w:val="24"/>
        </w:rPr>
        <w:t>ции в рамках изученной тематик</w:t>
      </w:r>
    </w:p>
    <w:p w:rsidR="00530FF1" w:rsidRDefault="00530FF1">
      <w:bookmarkStart w:id="3" w:name="_GoBack"/>
      <w:bookmarkEnd w:id="2"/>
      <w:bookmarkEnd w:id="3"/>
    </w:p>
    <w:sectPr w:rsidR="00530FF1" w:rsidSect="00037C0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6FC4"/>
    <w:multiLevelType w:val="multilevel"/>
    <w:tmpl w:val="12E07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E68A8"/>
    <w:multiLevelType w:val="multilevel"/>
    <w:tmpl w:val="8B166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3D25DE"/>
    <w:multiLevelType w:val="multilevel"/>
    <w:tmpl w:val="EE6C3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3B350F"/>
    <w:multiLevelType w:val="multilevel"/>
    <w:tmpl w:val="99B8B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6C060E"/>
    <w:multiLevelType w:val="multilevel"/>
    <w:tmpl w:val="EA184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127E67"/>
    <w:multiLevelType w:val="multilevel"/>
    <w:tmpl w:val="1F9E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196E29"/>
    <w:multiLevelType w:val="hybridMultilevel"/>
    <w:tmpl w:val="9D62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51BEF"/>
    <w:multiLevelType w:val="multilevel"/>
    <w:tmpl w:val="97E46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2B7365"/>
    <w:multiLevelType w:val="multilevel"/>
    <w:tmpl w:val="5700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1621F4"/>
    <w:multiLevelType w:val="multilevel"/>
    <w:tmpl w:val="7D443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CE1654"/>
    <w:multiLevelType w:val="multilevel"/>
    <w:tmpl w:val="75E68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675620"/>
    <w:multiLevelType w:val="hybridMultilevel"/>
    <w:tmpl w:val="BBA8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835F4"/>
    <w:multiLevelType w:val="multilevel"/>
    <w:tmpl w:val="04768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4C200E"/>
    <w:multiLevelType w:val="multilevel"/>
    <w:tmpl w:val="E7CC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2765E7"/>
    <w:multiLevelType w:val="hybridMultilevel"/>
    <w:tmpl w:val="1D04AA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1D45AE8"/>
    <w:multiLevelType w:val="hybridMultilevel"/>
    <w:tmpl w:val="70A26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4411A"/>
    <w:multiLevelType w:val="hybridMultilevel"/>
    <w:tmpl w:val="24B8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5101D"/>
    <w:multiLevelType w:val="multilevel"/>
    <w:tmpl w:val="D436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15"/>
  </w:num>
  <w:num w:numId="5">
    <w:abstractNumId w:val="16"/>
  </w:num>
  <w:num w:numId="6">
    <w:abstractNumId w:val="13"/>
  </w:num>
  <w:num w:numId="7">
    <w:abstractNumId w:val="17"/>
  </w:num>
  <w:num w:numId="8">
    <w:abstractNumId w:val="5"/>
  </w:num>
  <w:num w:numId="9">
    <w:abstractNumId w:val="8"/>
  </w:num>
  <w:num w:numId="10">
    <w:abstractNumId w:val="3"/>
  </w:num>
  <w:num w:numId="11">
    <w:abstractNumId w:val="7"/>
  </w:num>
  <w:num w:numId="12">
    <w:abstractNumId w:val="4"/>
  </w:num>
  <w:num w:numId="13">
    <w:abstractNumId w:val="0"/>
  </w:num>
  <w:num w:numId="14">
    <w:abstractNumId w:val="1"/>
  </w:num>
  <w:num w:numId="15">
    <w:abstractNumId w:val="12"/>
  </w:num>
  <w:num w:numId="16">
    <w:abstractNumId w:val="1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63"/>
    <w:rsid w:val="00037C04"/>
    <w:rsid w:val="002A5C63"/>
    <w:rsid w:val="00530FF1"/>
    <w:rsid w:val="00701C7F"/>
    <w:rsid w:val="00842ACE"/>
    <w:rsid w:val="00874BD5"/>
    <w:rsid w:val="00F6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8DF04"/>
  <w15:chartTrackingRefBased/>
  <w15:docId w15:val="{C7994853-84AB-4A14-8DCF-0F3CA6DE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7610</Words>
  <Characters>43377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dcterms:created xsi:type="dcterms:W3CDTF">2023-09-25T13:06:00Z</dcterms:created>
  <dcterms:modified xsi:type="dcterms:W3CDTF">2024-10-11T04:08:00Z</dcterms:modified>
</cp:coreProperties>
</file>